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F1A04" w:rsidR="00544B56" w:rsidP="00DA534E" w:rsidRDefault="00C47EBE">
      <w:pPr>
        <w:ind w:left="-284" w:right="13"/>
        <w:jc w:val="center"/>
        <w:rPr>
          <w:rFonts w:ascii="Arial Black" w:hAnsi="Arial Black" w:cs="Arial"/>
          <w:color w:val="0070C0"/>
          <w:sz w:val="20"/>
          <w:szCs w:val="24"/>
        </w:rPr>
      </w:pPr>
      <w:r>
        <w:rPr>
          <w:rFonts w:ascii="Arial Black" w:hAnsi="Arial Black" w:cs="Arial"/>
          <w:color w:val="0070C0"/>
          <w:sz w:val="48"/>
          <w:szCs w:val="56"/>
        </w:rPr>
        <w:t>Staffordshire</w:t>
      </w:r>
      <w:r w:rsidRPr="006F1A04" w:rsidR="00544B56">
        <w:rPr>
          <w:rFonts w:ascii="Arial Black" w:hAnsi="Arial Black" w:cs="Arial"/>
          <w:color w:val="0070C0"/>
          <w:sz w:val="48"/>
          <w:szCs w:val="56"/>
        </w:rPr>
        <w:t xml:space="preserve"> EHC Hub</w:t>
      </w:r>
    </w:p>
    <w:p w:rsidRPr="00DA534E" w:rsidR="00544B56" w:rsidP="00DA534E" w:rsidRDefault="00544B56">
      <w:pPr>
        <w:ind w:left="-284" w:right="13"/>
        <w:jc w:val="center"/>
        <w:rPr>
          <w:rFonts w:ascii="Arial" w:hAnsi="Arial" w:cs="Arial"/>
          <w:color w:val="1F4E79" w:themeColor="accent5" w:themeShade="80"/>
          <w:szCs w:val="20"/>
        </w:rPr>
      </w:pPr>
      <w:r w:rsidRPr="00DA534E">
        <w:rPr>
          <w:rFonts w:ascii="Arial" w:hAnsi="Arial" w:cs="Arial"/>
          <w:color w:val="1F4E79" w:themeColor="accent5" w:themeShade="80"/>
          <w:szCs w:val="20"/>
        </w:rPr>
        <w:t xml:space="preserve">In </w:t>
      </w:r>
      <w:r w:rsidR="00E539D9">
        <w:rPr>
          <w:rFonts w:ascii="Arial" w:hAnsi="Arial" w:cs="Arial"/>
          <w:color w:val="1F4E79" w:themeColor="accent5" w:themeShade="80"/>
          <w:szCs w:val="20"/>
        </w:rPr>
        <w:t xml:space="preserve">September </w:t>
      </w:r>
      <w:r w:rsidRPr="00DA534E">
        <w:rPr>
          <w:rFonts w:ascii="Arial" w:hAnsi="Arial" w:cs="Arial"/>
          <w:color w:val="1F4E79" w:themeColor="accent5" w:themeShade="80"/>
          <w:szCs w:val="20"/>
        </w:rPr>
        <w:t xml:space="preserve">2019 the county council </w:t>
      </w:r>
      <w:r w:rsidR="00E539D9">
        <w:rPr>
          <w:rFonts w:ascii="Arial" w:hAnsi="Arial" w:cs="Arial"/>
          <w:color w:val="1F4E79" w:themeColor="accent5" w:themeShade="80"/>
          <w:szCs w:val="20"/>
        </w:rPr>
        <w:t>i</w:t>
      </w:r>
      <w:bookmarkStart w:name="_GoBack" w:id="0"/>
      <w:bookmarkEnd w:id="0"/>
      <w:r w:rsidR="00E539D9">
        <w:rPr>
          <w:rFonts w:ascii="Arial" w:hAnsi="Arial" w:cs="Arial"/>
          <w:color w:val="1F4E79" w:themeColor="accent5" w:themeShade="80"/>
          <w:szCs w:val="20"/>
        </w:rPr>
        <w:t>s going live and</w:t>
      </w:r>
      <w:r w:rsidRPr="00DA534E">
        <w:rPr>
          <w:rFonts w:ascii="Arial" w:hAnsi="Arial" w:cs="Arial"/>
          <w:color w:val="1F4E79" w:themeColor="accent5" w:themeShade="80"/>
          <w:szCs w:val="20"/>
        </w:rPr>
        <w:t xml:space="preserve"> </w:t>
      </w:r>
      <w:r w:rsidR="00E539D9">
        <w:rPr>
          <w:rFonts w:ascii="Arial" w:hAnsi="Arial" w:cs="Arial"/>
          <w:color w:val="1F4E79" w:themeColor="accent5" w:themeShade="80"/>
          <w:szCs w:val="20"/>
        </w:rPr>
        <w:t>launching</w:t>
      </w:r>
      <w:r w:rsidRPr="00DA534E">
        <w:rPr>
          <w:rFonts w:ascii="Arial" w:hAnsi="Arial" w:cs="Arial"/>
          <w:color w:val="1F4E79" w:themeColor="accent5" w:themeShade="80"/>
          <w:szCs w:val="20"/>
        </w:rPr>
        <w:t xml:space="preserve"> the EHC Hub.  This is an innovative digital platform for families, professionals and education settings to engage, contribute and collaborate on Education, Health and Care (EHC) needs assessments, plans and reviews.</w:t>
      </w:r>
      <w:r w:rsidR="00E539D9">
        <w:rPr>
          <w:rFonts w:ascii="Arial" w:hAnsi="Arial" w:cs="Arial"/>
          <w:color w:val="1F4E79" w:themeColor="accent5" w:themeShade="80"/>
          <w:szCs w:val="20"/>
        </w:rPr>
        <w:t xml:space="preserve">  From this date all new EHC needs assessments and reviews will be progressed via the EHC Hub.</w:t>
      </w:r>
    </w:p>
    <w:p w:rsidRPr="00DA534E" w:rsidR="00544B56" w:rsidP="00DA534E" w:rsidRDefault="00E539D9">
      <w:pPr>
        <w:ind w:left="-284" w:right="13"/>
        <w:jc w:val="center"/>
        <w:rPr>
          <w:rFonts w:ascii="Arial" w:hAnsi="Arial" w:cs="Arial"/>
          <w:color w:val="1F4E79" w:themeColor="accent5" w:themeShade="80"/>
          <w:szCs w:val="20"/>
        </w:rPr>
      </w:pPr>
      <w:r>
        <w:rPr>
          <w:noProof/>
        </w:rPr>
        <mc:AlternateContent>
          <mc:Choice Requires="wps">
            <w:drawing>
              <wp:anchor distT="0" distB="0" distL="114300" distR="114300" simplePos="0" relativeHeight="251659264" behindDoc="0" locked="0" layoutInCell="1" allowOverlap="1" wp14:editId="015F872E" wp14:anchorId="018FB6AC">
                <wp:simplePos x="0" y="0"/>
                <wp:positionH relativeFrom="margin">
                  <wp:align>left</wp:align>
                </wp:positionH>
                <wp:positionV relativeFrom="paragraph">
                  <wp:posOffset>1279213</wp:posOffset>
                </wp:positionV>
                <wp:extent cx="1828800" cy="1828800"/>
                <wp:effectExtent l="0" t="0" r="17145" b="2159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chemeClr val="accent1"/>
                          </a:solidFill>
                        </a:ln>
                      </wps:spPr>
                      <wps:txbx>
                        <w:txbxContent>
                          <w:p w:rsidR="00AB0D94" w:rsidP="00AE4BB0" w:rsidRDefault="00AB0D94">
                            <w:pPr>
                              <w:spacing w:after="0" w:line="240" w:lineRule="auto"/>
                              <w:ind w:left="335" w:right="11"/>
                              <w:jc w:val="center"/>
                              <w:rPr>
                                <w:rFonts w:ascii="Arial" w:hAnsi="Arial" w:eastAsia="Times New Roman" w:cs="Arial"/>
                                <w:b/>
                                <w:bCs/>
                                <w:color w:val="4A4A4A"/>
                                <w:szCs w:val="20"/>
                                <w:lang w:eastAsia="en-GB"/>
                              </w:rPr>
                            </w:pPr>
                            <w:r>
                              <w:rPr>
                                <w:rFonts w:ascii="Arial" w:hAnsi="Arial" w:eastAsia="Times New Roman" w:cs="Arial"/>
                                <w:b/>
                                <w:bCs/>
                                <w:color w:val="4A4A4A"/>
                                <w:szCs w:val="20"/>
                                <w:lang w:eastAsia="en-GB"/>
                              </w:rPr>
                              <w:t>The Hub offers</w:t>
                            </w:r>
                          </w:p>
                          <w:p w:rsidR="00AB0D94" w:rsidP="00AE4BB0" w:rsidRDefault="00AB0D94">
                            <w:pPr>
                              <w:spacing w:after="0" w:line="240" w:lineRule="auto"/>
                              <w:ind w:left="335" w:right="11"/>
                              <w:rPr>
                                <w:rFonts w:ascii="Arial" w:hAnsi="Arial" w:eastAsia="Times New Roman" w:cs="Arial"/>
                                <w:b/>
                                <w:bCs/>
                                <w:color w:val="4A4A4A"/>
                                <w:szCs w:val="20"/>
                                <w:lang w:eastAsia="en-GB"/>
                              </w:rPr>
                            </w:pPr>
                          </w:p>
                          <w:p w:rsidRPr="00AE4BB0" w:rsidR="00AB0D94" w:rsidP="00AE4BB0" w:rsidRDefault="00AB0D94">
                            <w:pPr>
                              <w:pStyle w:val="ListParagraph"/>
                              <w:numPr>
                                <w:ilvl w:val="0"/>
                                <w:numId w:val="2"/>
                              </w:numPr>
                              <w:spacing w:after="0" w:line="240" w:lineRule="auto"/>
                              <w:ind w:left="709" w:right="11" w:hanging="425"/>
                              <w:rPr>
                                <w:rFonts w:ascii="Arial" w:hAnsi="Arial" w:eastAsia="Times New Roman" w:cs="Arial"/>
                                <w:color w:val="4A4A4A"/>
                                <w:szCs w:val="20"/>
                                <w:lang w:eastAsia="en-GB"/>
                              </w:rPr>
                            </w:pPr>
                            <w:r w:rsidRPr="00AE4BB0">
                              <w:rPr>
                                <w:rFonts w:ascii="Arial" w:hAnsi="Arial" w:eastAsia="Times New Roman" w:cs="Arial"/>
                                <w:b/>
                                <w:bCs/>
                                <w:color w:val="4A4A4A"/>
                                <w:szCs w:val="20"/>
                                <w:lang w:eastAsia="en-GB"/>
                              </w:rPr>
                              <w:t>Children, young people and families</w:t>
                            </w:r>
                            <w:r w:rsidRPr="00AE4BB0">
                              <w:rPr>
                                <w:rFonts w:ascii="Arial" w:hAnsi="Arial" w:eastAsia="Times New Roman" w:cs="Arial"/>
                                <w:color w:val="4A4A4A"/>
                                <w:szCs w:val="20"/>
                                <w:lang w:eastAsia="en-GB"/>
                              </w:rPr>
                              <w:t xml:space="preserve"> a voice so they can contribute, view information and track their case</w:t>
                            </w:r>
                          </w:p>
                          <w:p w:rsidRPr="00AE4BB0" w:rsidR="00AB0D94" w:rsidP="00AE4BB0" w:rsidRDefault="00AB0D94">
                            <w:pPr>
                              <w:pStyle w:val="ListParagraph"/>
                              <w:numPr>
                                <w:ilvl w:val="0"/>
                                <w:numId w:val="2"/>
                              </w:numPr>
                              <w:spacing w:after="0" w:line="240" w:lineRule="auto"/>
                              <w:ind w:left="709" w:right="11" w:hanging="425"/>
                              <w:rPr>
                                <w:rFonts w:ascii="Arial" w:hAnsi="Arial" w:eastAsia="Times New Roman" w:cs="Arial"/>
                                <w:color w:val="4A4A4A"/>
                                <w:szCs w:val="20"/>
                                <w:lang w:eastAsia="en-GB"/>
                              </w:rPr>
                            </w:pPr>
                            <w:r w:rsidRPr="00AE4BB0">
                              <w:rPr>
                                <w:rFonts w:ascii="Arial" w:hAnsi="Arial" w:eastAsia="Times New Roman" w:cs="Arial"/>
                                <w:b/>
                                <w:bCs/>
                                <w:color w:val="4A4A4A"/>
                                <w:szCs w:val="20"/>
                                <w:lang w:eastAsia="en-GB"/>
                              </w:rPr>
                              <w:t>Local authorities</w:t>
                            </w:r>
                            <w:r w:rsidRPr="00AE4BB0">
                              <w:rPr>
                                <w:rFonts w:ascii="Arial" w:hAnsi="Arial" w:eastAsia="Times New Roman" w:cs="Arial"/>
                                <w:color w:val="4A4A4A"/>
                                <w:szCs w:val="20"/>
                                <w:lang w:eastAsia="en-GB"/>
                              </w:rPr>
                              <w:t xml:space="preserve"> a secure platform to coordinate assessment, planning and reviews</w:t>
                            </w:r>
                          </w:p>
                          <w:p w:rsidRPr="00AE4BB0" w:rsidR="00AB0D94" w:rsidP="00AE4BB0" w:rsidRDefault="00AB0D94">
                            <w:pPr>
                              <w:pStyle w:val="ListParagraph"/>
                              <w:numPr>
                                <w:ilvl w:val="0"/>
                                <w:numId w:val="2"/>
                              </w:numPr>
                              <w:spacing w:after="0" w:line="240" w:lineRule="auto"/>
                              <w:ind w:left="709" w:right="11" w:hanging="425"/>
                              <w:rPr>
                                <w:rFonts w:ascii="Arial" w:hAnsi="Arial" w:eastAsia="Times New Roman" w:cs="Arial"/>
                                <w:color w:val="4A4A4A"/>
                                <w:szCs w:val="20"/>
                                <w:lang w:eastAsia="en-GB"/>
                              </w:rPr>
                            </w:pPr>
                            <w:r w:rsidRPr="00AE4BB0">
                              <w:rPr>
                                <w:rFonts w:ascii="Arial" w:hAnsi="Arial" w:eastAsia="Times New Roman" w:cs="Arial"/>
                                <w:b/>
                                <w:bCs/>
                                <w:color w:val="4A4A4A"/>
                                <w:szCs w:val="20"/>
                                <w:lang w:eastAsia="en-GB"/>
                              </w:rPr>
                              <w:t>Involved professionals</w:t>
                            </w:r>
                            <w:r w:rsidRPr="00AE4BB0">
                              <w:rPr>
                                <w:rFonts w:ascii="Arial" w:hAnsi="Arial" w:eastAsia="Times New Roman" w:cs="Arial"/>
                                <w:color w:val="4A4A4A"/>
                                <w:szCs w:val="20"/>
                                <w:lang w:eastAsia="en-GB"/>
                              </w:rPr>
                              <w:t xml:space="preserve"> a simple way to contribute advice easily and securely</w:t>
                            </w:r>
                          </w:p>
                          <w:p w:rsidRPr="00AE4BB0" w:rsidR="00AB0D94" w:rsidP="00AE4BB0" w:rsidRDefault="00AB0D94">
                            <w:pPr>
                              <w:pStyle w:val="ListParagraph"/>
                              <w:numPr>
                                <w:ilvl w:val="0"/>
                                <w:numId w:val="2"/>
                              </w:numPr>
                              <w:spacing w:after="0" w:line="240" w:lineRule="auto"/>
                              <w:ind w:left="709" w:right="11" w:hanging="425"/>
                              <w:rPr>
                                <w:rFonts w:ascii="Arial" w:hAnsi="Arial" w:eastAsia="Times New Roman" w:cs="Arial"/>
                                <w:b/>
                                <w:bCs/>
                                <w:color w:val="4A4A4A"/>
                                <w:szCs w:val="20"/>
                              </w:rPr>
                            </w:pPr>
                            <w:r w:rsidRPr="00AE4BB0">
                              <w:rPr>
                                <w:rFonts w:ascii="Arial" w:hAnsi="Arial" w:eastAsia="Times New Roman" w:cs="Arial"/>
                                <w:b/>
                                <w:bCs/>
                                <w:color w:val="4A4A4A"/>
                                <w:szCs w:val="20"/>
                                <w:lang w:eastAsia="en-GB"/>
                              </w:rPr>
                              <w:t>Education settings</w:t>
                            </w:r>
                            <w:r w:rsidRPr="00AE4BB0">
                              <w:rPr>
                                <w:rFonts w:ascii="Arial" w:hAnsi="Arial" w:eastAsia="Times New Roman" w:cs="Arial"/>
                                <w:color w:val="4A4A4A"/>
                                <w:szCs w:val="20"/>
                                <w:lang w:eastAsia="en-GB"/>
                              </w:rPr>
                              <w:t xml:space="preserve"> an intuitive hub for managing all EHC assessment and review cases</w:t>
                            </w:r>
                          </w:p>
                          <w:p w:rsidRPr="00FB1663" w:rsidR="00AB0D94" w:rsidP="00AE4BB0" w:rsidRDefault="00AB0D94">
                            <w:pPr>
                              <w:pStyle w:val="ListParagraph"/>
                              <w:spacing w:after="0" w:line="240" w:lineRule="auto"/>
                              <w:ind w:left="1055" w:right="11"/>
                              <w:rPr>
                                <w:rFonts w:ascii="Arial" w:hAnsi="Arial" w:eastAsia="Times New Roman" w:cs="Arial"/>
                                <w:b/>
                                <w:bCs/>
                                <w:color w:val="4A4A4A"/>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18FB6AC">
                <v:stroke joinstyle="miter"/>
                <v:path gradientshapeok="t" o:connecttype="rect"/>
              </v:shapetype>
              <v:shape id="Text Box 3" style="position:absolute;left:0;text-align:left;margin-left:0;margin-top:100.7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spid="_x0000_s1026" filled="f" strokecolor="#4472c4 [32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">
                <v:textbox style="mso-fit-shape-to-text:t">
                  <w:txbxContent>
                    <w:p w:rsidR="00AB0D94" w:rsidP="00AE4BB0" w:rsidRDefault="00AB0D94">
                      <w:pPr>
                        <w:spacing w:after="0" w:line="240" w:lineRule="auto"/>
                        <w:ind w:left="335" w:right="11"/>
                        <w:jc w:val="center"/>
                        <w:rPr>
                          <w:rFonts w:ascii="Arial" w:hAnsi="Arial" w:eastAsia="Times New Roman" w:cs="Arial"/>
                          <w:b/>
                          <w:bCs/>
                          <w:color w:val="4A4A4A"/>
                          <w:szCs w:val="20"/>
                          <w:lang w:eastAsia="en-GB"/>
                        </w:rPr>
                      </w:pPr>
                      <w:r>
                        <w:rPr>
                          <w:rFonts w:ascii="Arial" w:hAnsi="Arial" w:eastAsia="Times New Roman" w:cs="Arial"/>
                          <w:b/>
                          <w:bCs/>
                          <w:color w:val="4A4A4A"/>
                          <w:szCs w:val="20"/>
                          <w:lang w:eastAsia="en-GB"/>
                        </w:rPr>
                        <w:t>The Hub offers</w:t>
                      </w:r>
                    </w:p>
                    <w:p w:rsidR="00AB0D94" w:rsidP="00AE4BB0" w:rsidRDefault="00AB0D94">
                      <w:pPr>
                        <w:spacing w:after="0" w:line="240" w:lineRule="auto"/>
                        <w:ind w:left="335" w:right="11"/>
                        <w:rPr>
                          <w:rFonts w:ascii="Arial" w:hAnsi="Arial" w:eastAsia="Times New Roman" w:cs="Arial"/>
                          <w:b/>
                          <w:bCs/>
                          <w:color w:val="4A4A4A"/>
                          <w:szCs w:val="20"/>
                          <w:lang w:eastAsia="en-GB"/>
                        </w:rPr>
                      </w:pPr>
                    </w:p>
                    <w:p w:rsidRPr="00AE4BB0" w:rsidR="00AB0D94" w:rsidP="00AE4BB0" w:rsidRDefault="00AB0D94">
                      <w:pPr>
                        <w:pStyle w:val="ListParagraph"/>
                        <w:numPr>
                          <w:ilvl w:val="0"/>
                          <w:numId w:val="2"/>
                        </w:numPr>
                        <w:spacing w:after="0" w:line="240" w:lineRule="auto"/>
                        <w:ind w:left="709" w:right="11" w:hanging="425"/>
                        <w:rPr>
                          <w:rFonts w:ascii="Arial" w:hAnsi="Arial" w:eastAsia="Times New Roman" w:cs="Arial"/>
                          <w:color w:val="4A4A4A"/>
                          <w:szCs w:val="20"/>
                          <w:lang w:eastAsia="en-GB"/>
                        </w:rPr>
                      </w:pPr>
                      <w:r w:rsidRPr="00AE4BB0">
                        <w:rPr>
                          <w:rFonts w:ascii="Arial" w:hAnsi="Arial" w:eastAsia="Times New Roman" w:cs="Arial"/>
                          <w:b/>
                          <w:bCs/>
                          <w:color w:val="4A4A4A"/>
                          <w:szCs w:val="20"/>
                          <w:lang w:eastAsia="en-GB"/>
                        </w:rPr>
                        <w:t>Children, young people and families</w:t>
                      </w:r>
                      <w:r w:rsidRPr="00AE4BB0">
                        <w:rPr>
                          <w:rFonts w:ascii="Arial" w:hAnsi="Arial" w:eastAsia="Times New Roman" w:cs="Arial"/>
                          <w:color w:val="4A4A4A"/>
                          <w:szCs w:val="20"/>
                          <w:lang w:eastAsia="en-GB"/>
                        </w:rPr>
                        <w:t xml:space="preserve"> a voice so they can contribute, view information and track their case</w:t>
                      </w:r>
                    </w:p>
                    <w:p w:rsidRPr="00AE4BB0" w:rsidR="00AB0D94" w:rsidP="00AE4BB0" w:rsidRDefault="00AB0D94">
                      <w:pPr>
                        <w:pStyle w:val="ListParagraph"/>
                        <w:numPr>
                          <w:ilvl w:val="0"/>
                          <w:numId w:val="2"/>
                        </w:numPr>
                        <w:spacing w:after="0" w:line="240" w:lineRule="auto"/>
                        <w:ind w:left="709" w:right="11" w:hanging="425"/>
                        <w:rPr>
                          <w:rFonts w:ascii="Arial" w:hAnsi="Arial" w:eastAsia="Times New Roman" w:cs="Arial"/>
                          <w:color w:val="4A4A4A"/>
                          <w:szCs w:val="20"/>
                          <w:lang w:eastAsia="en-GB"/>
                        </w:rPr>
                      </w:pPr>
                      <w:r w:rsidRPr="00AE4BB0">
                        <w:rPr>
                          <w:rFonts w:ascii="Arial" w:hAnsi="Arial" w:eastAsia="Times New Roman" w:cs="Arial"/>
                          <w:b/>
                          <w:bCs/>
                          <w:color w:val="4A4A4A"/>
                          <w:szCs w:val="20"/>
                          <w:lang w:eastAsia="en-GB"/>
                        </w:rPr>
                        <w:t>Local authorities</w:t>
                      </w:r>
                      <w:r w:rsidRPr="00AE4BB0">
                        <w:rPr>
                          <w:rFonts w:ascii="Arial" w:hAnsi="Arial" w:eastAsia="Times New Roman" w:cs="Arial"/>
                          <w:color w:val="4A4A4A"/>
                          <w:szCs w:val="20"/>
                          <w:lang w:eastAsia="en-GB"/>
                        </w:rPr>
                        <w:t xml:space="preserve"> a secure platform to coordinate assessment, planning and reviews</w:t>
                      </w:r>
                    </w:p>
                    <w:p w:rsidRPr="00AE4BB0" w:rsidR="00AB0D94" w:rsidP="00AE4BB0" w:rsidRDefault="00AB0D94">
                      <w:pPr>
                        <w:pStyle w:val="ListParagraph"/>
                        <w:numPr>
                          <w:ilvl w:val="0"/>
                          <w:numId w:val="2"/>
                        </w:numPr>
                        <w:spacing w:after="0" w:line="240" w:lineRule="auto"/>
                        <w:ind w:left="709" w:right="11" w:hanging="425"/>
                        <w:rPr>
                          <w:rFonts w:ascii="Arial" w:hAnsi="Arial" w:eastAsia="Times New Roman" w:cs="Arial"/>
                          <w:color w:val="4A4A4A"/>
                          <w:szCs w:val="20"/>
                          <w:lang w:eastAsia="en-GB"/>
                        </w:rPr>
                      </w:pPr>
                      <w:r w:rsidRPr="00AE4BB0">
                        <w:rPr>
                          <w:rFonts w:ascii="Arial" w:hAnsi="Arial" w:eastAsia="Times New Roman" w:cs="Arial"/>
                          <w:b/>
                          <w:bCs/>
                          <w:color w:val="4A4A4A"/>
                          <w:szCs w:val="20"/>
                          <w:lang w:eastAsia="en-GB"/>
                        </w:rPr>
                        <w:t>Involved professionals</w:t>
                      </w:r>
                      <w:r w:rsidRPr="00AE4BB0">
                        <w:rPr>
                          <w:rFonts w:ascii="Arial" w:hAnsi="Arial" w:eastAsia="Times New Roman" w:cs="Arial"/>
                          <w:color w:val="4A4A4A"/>
                          <w:szCs w:val="20"/>
                          <w:lang w:eastAsia="en-GB"/>
                        </w:rPr>
                        <w:t xml:space="preserve"> a simple way to contribute advice easily and securely</w:t>
                      </w:r>
                    </w:p>
                    <w:p w:rsidRPr="00AE4BB0" w:rsidR="00AB0D94" w:rsidP="00AE4BB0" w:rsidRDefault="00AB0D94">
                      <w:pPr>
                        <w:pStyle w:val="ListParagraph"/>
                        <w:numPr>
                          <w:ilvl w:val="0"/>
                          <w:numId w:val="2"/>
                        </w:numPr>
                        <w:spacing w:after="0" w:line="240" w:lineRule="auto"/>
                        <w:ind w:left="709" w:right="11" w:hanging="425"/>
                        <w:rPr>
                          <w:rFonts w:ascii="Arial" w:hAnsi="Arial" w:eastAsia="Times New Roman" w:cs="Arial"/>
                          <w:b/>
                          <w:bCs/>
                          <w:color w:val="4A4A4A"/>
                          <w:szCs w:val="20"/>
                        </w:rPr>
                      </w:pPr>
                      <w:r w:rsidRPr="00AE4BB0">
                        <w:rPr>
                          <w:rFonts w:ascii="Arial" w:hAnsi="Arial" w:eastAsia="Times New Roman" w:cs="Arial"/>
                          <w:b/>
                          <w:bCs/>
                          <w:color w:val="4A4A4A"/>
                          <w:szCs w:val="20"/>
                          <w:lang w:eastAsia="en-GB"/>
                        </w:rPr>
                        <w:t>Education settings</w:t>
                      </w:r>
                      <w:r w:rsidRPr="00AE4BB0">
                        <w:rPr>
                          <w:rFonts w:ascii="Arial" w:hAnsi="Arial" w:eastAsia="Times New Roman" w:cs="Arial"/>
                          <w:color w:val="4A4A4A"/>
                          <w:szCs w:val="20"/>
                          <w:lang w:eastAsia="en-GB"/>
                        </w:rPr>
                        <w:t xml:space="preserve"> an intuitive hub for managing all EHC assessment and review cases</w:t>
                      </w:r>
                    </w:p>
                    <w:p w:rsidRPr="00FB1663" w:rsidR="00AB0D94" w:rsidP="00AE4BB0" w:rsidRDefault="00AB0D94">
                      <w:pPr>
                        <w:pStyle w:val="ListParagraph"/>
                        <w:spacing w:after="0" w:line="240" w:lineRule="auto"/>
                        <w:ind w:left="1055" w:right="11"/>
                        <w:rPr>
                          <w:rFonts w:ascii="Arial" w:hAnsi="Arial" w:eastAsia="Times New Roman" w:cs="Arial"/>
                          <w:b/>
                          <w:bCs/>
                          <w:color w:val="4A4A4A"/>
                          <w:szCs w:val="20"/>
                        </w:rPr>
                      </w:pPr>
                    </w:p>
                  </w:txbxContent>
                </v:textbox>
                <w10:wrap type="square" anchorx="margin"/>
              </v:shape>
            </w:pict>
          </mc:Fallback>
        </mc:AlternateContent>
      </w:r>
      <w:r w:rsidRPr="00DA534E" w:rsidR="00544B56">
        <w:rPr>
          <w:rFonts w:ascii="Arial" w:hAnsi="Arial" w:cs="Arial"/>
          <w:color w:val="1F4E79" w:themeColor="accent5" w:themeShade="80"/>
          <w:szCs w:val="20"/>
        </w:rPr>
        <w:t>The EHC Hub puts children and their families at the heart of these processes and provides secure access to all other stakeholders to actively contribute and view information. It has been designed to support local processes and to work alongside existing systems.  The Hub offers a digital approach to the way children and young people are supported and provides greater transparency throughout the process.</w:t>
      </w:r>
    </w:p>
    <w:p w:rsidRPr="00AE4BB0" w:rsidR="008101B5" w:rsidP="00DA534E" w:rsidRDefault="00AE4BB0">
      <w:pPr>
        <w:ind w:left="-284" w:right="13"/>
        <w:jc w:val="center"/>
        <w:rPr>
          <w:rStyle w:val="Hyperlink"/>
          <w:rFonts w:ascii="Helvetica" w:hAnsi="Helvetica" w:eastAsia="Times New Roman"/>
          <w:sz w:val="20"/>
          <w:szCs w:val="20"/>
          <w:u w:val="none"/>
        </w:rPr>
      </w:pPr>
      <w:r>
        <w:rPr>
          <w:rFonts w:ascii="Arial Black" w:hAnsi="Arial Black" w:cs="Arial"/>
          <w:color w:val="0070C0"/>
          <w:sz w:val="20"/>
          <w:szCs w:val="20"/>
        </w:rPr>
        <w:t xml:space="preserve">Parents or the young person can submit an EHC needs assessment request by visiting: </w:t>
      </w:r>
      <w:hyperlink w:history="1" r:id="rId7">
        <w:r w:rsidRPr="006F1A04" w:rsidR="008101B5">
          <w:rPr>
            <w:rStyle w:val="Hyperlink"/>
            <w:rFonts w:ascii="Helvetica" w:hAnsi="Helvetica" w:eastAsia="Times New Roman"/>
            <w:sz w:val="20"/>
            <w:szCs w:val="20"/>
          </w:rPr>
          <w:t>ehchub.staffordshire.gov.uk</w:t>
        </w:r>
      </w:hyperlink>
      <w:r>
        <w:rPr>
          <w:rStyle w:val="Hyperlink"/>
          <w:rFonts w:ascii="Helvetica" w:hAnsi="Helvetica" w:eastAsia="Times New Roman"/>
          <w:sz w:val="20"/>
          <w:szCs w:val="20"/>
          <w:u w:val="none"/>
        </w:rPr>
        <w:t xml:space="preserve"> </w:t>
      </w:r>
      <w:r>
        <w:rPr>
          <w:rFonts w:ascii="Arial Black" w:hAnsi="Arial Black" w:cs="Arial"/>
          <w:color w:val="0070C0"/>
          <w:sz w:val="20"/>
          <w:szCs w:val="20"/>
        </w:rPr>
        <w:t xml:space="preserve">and using the </w:t>
      </w:r>
      <w:r>
        <w:rPr>
          <w:rFonts w:ascii="Arial Black" w:hAnsi="Arial Black" w:cs="Arial"/>
          <w:color w:val="0070C0"/>
          <w:sz w:val="20"/>
          <w:szCs w:val="20"/>
        </w:rPr>
        <w:sym w:font="Webdings" w:char="F069"/>
      </w:r>
      <w:r w:rsidR="00E20273">
        <w:rPr>
          <w:rFonts w:ascii="Arial Black" w:hAnsi="Arial Black" w:cs="Arial"/>
          <w:color w:val="0070C0"/>
          <w:sz w:val="20"/>
          <w:szCs w:val="20"/>
        </w:rPr>
        <w:t xml:space="preserve">About EHC </w:t>
      </w:r>
    </w:p>
    <w:p w:rsidRPr="006F1A04" w:rsidR="00AE4BB0" w:rsidP="00AE4BB0" w:rsidRDefault="00AE4BB0">
      <w:pPr>
        <w:ind w:left="-284" w:right="13"/>
        <w:jc w:val="center"/>
        <w:rPr>
          <w:rFonts w:ascii="Arial Black" w:hAnsi="Arial Black" w:cs="Arial"/>
          <w:color w:val="0070C0"/>
          <w:sz w:val="20"/>
          <w:szCs w:val="20"/>
        </w:rPr>
      </w:pPr>
      <w:r>
        <w:rPr>
          <w:rFonts w:ascii="Arial Black" w:hAnsi="Arial Black" w:cs="Arial"/>
          <w:color w:val="0070C0"/>
          <w:sz w:val="20"/>
          <w:szCs w:val="20"/>
        </w:rPr>
        <w:t>All other access to the hub is by invitation</w:t>
      </w:r>
      <w:r w:rsidRPr="006F1A04">
        <w:rPr>
          <w:rFonts w:ascii="Arial Black" w:hAnsi="Arial Black" w:cs="Arial"/>
          <w:color w:val="0070C0"/>
          <w:sz w:val="20"/>
          <w:szCs w:val="20"/>
        </w:rPr>
        <w:t xml:space="preserve"> only</w:t>
      </w:r>
      <w:r>
        <w:rPr>
          <w:rFonts w:ascii="Arial Black" w:hAnsi="Arial Black" w:cs="Arial"/>
          <w:color w:val="0070C0"/>
          <w:sz w:val="20"/>
          <w:szCs w:val="20"/>
        </w:rPr>
        <w:t xml:space="preserve"> from the Local Authority</w:t>
      </w:r>
      <w:r w:rsidRPr="006F1A04">
        <w:rPr>
          <w:rFonts w:ascii="Arial Black" w:hAnsi="Arial Black" w:cs="Arial"/>
          <w:color w:val="0070C0"/>
          <w:sz w:val="20"/>
          <w:szCs w:val="20"/>
        </w:rPr>
        <w:t>.</w:t>
      </w:r>
    </w:p>
    <w:sectPr w:rsidRPr="006F1A04" w:rsidR="00AE4BB0" w:rsidSect="00E539D9">
      <w:headerReference w:type="default" r:id="rId8"/>
      <w:pgSz w:w="8391" w:h="11906" w:code="11"/>
      <w:pgMar w:top="662" w:right="567" w:bottom="1021" w:left="1021" w:header="426" w:footer="149" w:gutter="0"/>
      <w:cols w:space="135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D94" w:rsidRDefault="00AB0D94" w:rsidP="00544B56">
      <w:pPr>
        <w:spacing w:after="0" w:line="240" w:lineRule="auto"/>
      </w:pPr>
      <w:r>
        <w:separator/>
      </w:r>
    </w:p>
  </w:endnote>
  <w:endnote w:type="continuationSeparator" w:id="0">
    <w:p w:rsidR="00AB0D94" w:rsidRDefault="00AB0D94" w:rsidP="0054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D94" w:rsidRDefault="00AB0D94" w:rsidP="00544B56">
      <w:pPr>
        <w:spacing w:after="0" w:line="240" w:lineRule="auto"/>
      </w:pPr>
      <w:r>
        <w:separator/>
      </w:r>
    </w:p>
  </w:footnote>
  <w:footnote w:type="continuationSeparator" w:id="0">
    <w:p w:rsidR="00AB0D94" w:rsidRDefault="00AB0D94" w:rsidP="00544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D94" w:rsidRDefault="00AB0D94" w:rsidP="00DA534E">
    <w:pPr>
      <w:pStyle w:val="Header"/>
      <w:ind w:left="-567"/>
    </w:pPr>
    <w:r>
      <w:rPr>
        <w:noProof/>
      </w:rPr>
      <w:drawing>
        <wp:anchor distT="152400" distB="152400" distL="152400" distR="152400" simplePos="0" relativeHeight="251659264" behindDoc="0" locked="0" layoutInCell="1" allowOverlap="1" wp14:anchorId="5D48C1FC" wp14:editId="4B46BEE2">
          <wp:simplePos x="0" y="0"/>
          <wp:positionH relativeFrom="page">
            <wp:posOffset>1885950</wp:posOffset>
          </wp:positionH>
          <wp:positionV relativeFrom="page">
            <wp:posOffset>276225</wp:posOffset>
          </wp:positionV>
          <wp:extent cx="1476375" cy="523875"/>
          <wp:effectExtent l="0" t="0" r="9525" b="9525"/>
          <wp:wrapNone/>
          <wp:docPr id="22" name="officeArt object" descr="Cloud Amber_Transparent.png"/>
          <wp:cNvGraphicFramePr/>
          <a:graphic xmlns:a="http://schemas.openxmlformats.org/drawingml/2006/main">
            <a:graphicData uri="http://schemas.openxmlformats.org/drawingml/2006/picture">
              <pic:pic xmlns:pic="http://schemas.openxmlformats.org/drawingml/2006/picture">
                <pic:nvPicPr>
                  <pic:cNvPr id="1073741826" name="Cloud Amber_Transparent.png" descr="Cloud Amber_Transparent.png"/>
                  <pic:cNvPicPr>
                    <a:picLocks noChangeAspect="1"/>
                  </pic:cNvPicPr>
                </pic:nvPicPr>
                <pic:blipFill>
                  <a:blip r:embed="rId1">
                    <a:extLst/>
                  </a:blip>
                  <a:stretch>
                    <a:fillRect/>
                  </a:stretch>
                </pic:blipFill>
                <pic:spPr>
                  <a:xfrm>
                    <a:off x="0" y="0"/>
                    <a:ext cx="1476375" cy="5238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Arial" w:hAnsi="Arial" w:cs="Arial"/>
        <w:noProof/>
        <w:sz w:val="32"/>
        <w:szCs w:val="32"/>
      </w:rPr>
      <w:drawing>
        <wp:inline distT="0" distB="0" distL="0" distR="0" wp14:anchorId="085BB37D" wp14:editId="41017AD5">
          <wp:extent cx="4676775" cy="515941"/>
          <wp:effectExtent l="0" t="0" r="0" b="0"/>
          <wp:docPr id="23" name="Picture 23" descr="SEN 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 D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78831" cy="5492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C0A83"/>
    <w:multiLevelType w:val="hybridMultilevel"/>
    <w:tmpl w:val="C8C82326"/>
    <w:lvl w:ilvl="0" w:tplc="08090001">
      <w:start w:val="1"/>
      <w:numFmt w:val="bullet"/>
      <w:lvlText w:val=""/>
      <w:lvlJc w:val="left"/>
      <w:pPr>
        <w:ind w:left="1055" w:hanging="360"/>
      </w:pPr>
      <w:rPr>
        <w:rFonts w:ascii="Symbol" w:hAnsi="Symbol" w:hint="default"/>
      </w:rPr>
    </w:lvl>
    <w:lvl w:ilvl="1" w:tplc="08090003" w:tentative="1">
      <w:start w:val="1"/>
      <w:numFmt w:val="bullet"/>
      <w:lvlText w:val="o"/>
      <w:lvlJc w:val="left"/>
      <w:pPr>
        <w:ind w:left="1775" w:hanging="360"/>
      </w:pPr>
      <w:rPr>
        <w:rFonts w:ascii="Courier New" w:hAnsi="Courier New" w:cs="Courier New" w:hint="default"/>
      </w:rPr>
    </w:lvl>
    <w:lvl w:ilvl="2" w:tplc="08090005" w:tentative="1">
      <w:start w:val="1"/>
      <w:numFmt w:val="bullet"/>
      <w:lvlText w:val=""/>
      <w:lvlJc w:val="left"/>
      <w:pPr>
        <w:ind w:left="2495" w:hanging="360"/>
      </w:pPr>
      <w:rPr>
        <w:rFonts w:ascii="Wingdings" w:hAnsi="Wingdings" w:hint="default"/>
      </w:rPr>
    </w:lvl>
    <w:lvl w:ilvl="3" w:tplc="08090001" w:tentative="1">
      <w:start w:val="1"/>
      <w:numFmt w:val="bullet"/>
      <w:lvlText w:val=""/>
      <w:lvlJc w:val="left"/>
      <w:pPr>
        <w:ind w:left="3215" w:hanging="360"/>
      </w:pPr>
      <w:rPr>
        <w:rFonts w:ascii="Symbol" w:hAnsi="Symbol" w:hint="default"/>
      </w:rPr>
    </w:lvl>
    <w:lvl w:ilvl="4" w:tplc="08090003" w:tentative="1">
      <w:start w:val="1"/>
      <w:numFmt w:val="bullet"/>
      <w:lvlText w:val="o"/>
      <w:lvlJc w:val="left"/>
      <w:pPr>
        <w:ind w:left="3935" w:hanging="360"/>
      </w:pPr>
      <w:rPr>
        <w:rFonts w:ascii="Courier New" w:hAnsi="Courier New" w:cs="Courier New" w:hint="default"/>
      </w:rPr>
    </w:lvl>
    <w:lvl w:ilvl="5" w:tplc="08090005" w:tentative="1">
      <w:start w:val="1"/>
      <w:numFmt w:val="bullet"/>
      <w:lvlText w:val=""/>
      <w:lvlJc w:val="left"/>
      <w:pPr>
        <w:ind w:left="4655" w:hanging="360"/>
      </w:pPr>
      <w:rPr>
        <w:rFonts w:ascii="Wingdings" w:hAnsi="Wingdings" w:hint="default"/>
      </w:rPr>
    </w:lvl>
    <w:lvl w:ilvl="6" w:tplc="08090001" w:tentative="1">
      <w:start w:val="1"/>
      <w:numFmt w:val="bullet"/>
      <w:lvlText w:val=""/>
      <w:lvlJc w:val="left"/>
      <w:pPr>
        <w:ind w:left="5375" w:hanging="360"/>
      </w:pPr>
      <w:rPr>
        <w:rFonts w:ascii="Symbol" w:hAnsi="Symbol" w:hint="default"/>
      </w:rPr>
    </w:lvl>
    <w:lvl w:ilvl="7" w:tplc="08090003" w:tentative="1">
      <w:start w:val="1"/>
      <w:numFmt w:val="bullet"/>
      <w:lvlText w:val="o"/>
      <w:lvlJc w:val="left"/>
      <w:pPr>
        <w:ind w:left="6095" w:hanging="360"/>
      </w:pPr>
      <w:rPr>
        <w:rFonts w:ascii="Courier New" w:hAnsi="Courier New" w:cs="Courier New" w:hint="default"/>
      </w:rPr>
    </w:lvl>
    <w:lvl w:ilvl="8" w:tplc="08090005" w:tentative="1">
      <w:start w:val="1"/>
      <w:numFmt w:val="bullet"/>
      <w:lvlText w:val=""/>
      <w:lvlJc w:val="left"/>
      <w:pPr>
        <w:ind w:left="6815" w:hanging="360"/>
      </w:pPr>
      <w:rPr>
        <w:rFonts w:ascii="Wingdings" w:hAnsi="Wingdings" w:hint="default"/>
      </w:rPr>
    </w:lvl>
  </w:abstractNum>
  <w:abstractNum w:abstractNumId="1" w15:restartNumberingAfterBreak="0">
    <w:nsid w:val="2FB6037C"/>
    <w:multiLevelType w:val="multilevel"/>
    <w:tmpl w:val="B4FC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56"/>
    <w:rsid w:val="00151701"/>
    <w:rsid w:val="00544B56"/>
    <w:rsid w:val="006F1A04"/>
    <w:rsid w:val="008101B5"/>
    <w:rsid w:val="00834D45"/>
    <w:rsid w:val="009C6B02"/>
    <w:rsid w:val="00AB0D94"/>
    <w:rsid w:val="00AE4BB0"/>
    <w:rsid w:val="00C47EBE"/>
    <w:rsid w:val="00DA534E"/>
    <w:rsid w:val="00DE1454"/>
    <w:rsid w:val="00E20273"/>
    <w:rsid w:val="00E539D9"/>
    <w:rsid w:val="00F32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799E18B-EE04-428D-9F30-9D7CC003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B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B56"/>
  </w:style>
  <w:style w:type="paragraph" w:styleId="Footer">
    <w:name w:val="footer"/>
    <w:basedOn w:val="Normal"/>
    <w:link w:val="FooterChar"/>
    <w:uiPriority w:val="99"/>
    <w:unhideWhenUsed/>
    <w:rsid w:val="00544B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B56"/>
  </w:style>
  <w:style w:type="character" w:styleId="Hyperlink">
    <w:name w:val="Hyperlink"/>
    <w:basedOn w:val="DefaultParagraphFont"/>
    <w:uiPriority w:val="99"/>
    <w:semiHidden/>
    <w:unhideWhenUsed/>
    <w:rsid w:val="008101B5"/>
    <w:rPr>
      <w:color w:val="0000FF"/>
      <w:u w:val="single"/>
    </w:rPr>
  </w:style>
  <w:style w:type="paragraph" w:styleId="ListParagraph">
    <w:name w:val="List Paragraph"/>
    <w:basedOn w:val="Normal"/>
    <w:uiPriority w:val="34"/>
    <w:qFormat/>
    <w:rsid w:val="006F1A04"/>
    <w:pPr>
      <w:ind w:left="720"/>
      <w:contextualSpacing/>
    </w:pPr>
  </w:style>
  <w:style w:type="paragraph" w:styleId="BalloonText">
    <w:name w:val="Balloon Text"/>
    <w:basedOn w:val="Normal"/>
    <w:link w:val="BalloonTextChar"/>
    <w:uiPriority w:val="99"/>
    <w:semiHidden/>
    <w:unhideWhenUsed/>
    <w:rsid w:val="006F1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A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40062">
      <w:bodyDiv w:val="1"/>
      <w:marLeft w:val="0"/>
      <w:marRight w:val="0"/>
      <w:marTop w:val="0"/>
      <w:marBottom w:val="0"/>
      <w:divBdr>
        <w:top w:val="none" w:sz="0" w:space="0" w:color="auto"/>
        <w:left w:val="none" w:sz="0" w:space="0" w:color="auto"/>
        <w:bottom w:val="none" w:sz="0" w:space="0" w:color="auto"/>
        <w:right w:val="none" w:sz="0" w:space="0" w:color="auto"/>
      </w:divBdr>
      <w:divsChild>
        <w:div w:id="876048757">
          <w:marLeft w:val="0"/>
          <w:marRight w:val="0"/>
          <w:marTop w:val="0"/>
          <w:marBottom w:val="0"/>
          <w:divBdr>
            <w:top w:val="none" w:sz="0" w:space="0" w:color="auto"/>
            <w:left w:val="none" w:sz="0" w:space="0" w:color="auto"/>
            <w:bottom w:val="none" w:sz="0" w:space="0" w:color="auto"/>
            <w:right w:val="none" w:sz="0" w:space="0" w:color="auto"/>
          </w:divBdr>
          <w:divsChild>
            <w:div w:id="271397796">
              <w:marLeft w:val="0"/>
              <w:marRight w:val="0"/>
              <w:marTop w:val="0"/>
              <w:marBottom w:val="0"/>
              <w:divBdr>
                <w:top w:val="none" w:sz="0" w:space="0" w:color="auto"/>
                <w:left w:val="none" w:sz="0" w:space="0" w:color="auto"/>
                <w:bottom w:val="none" w:sz="0" w:space="0" w:color="auto"/>
                <w:right w:val="none" w:sz="0" w:space="0" w:color="auto"/>
              </w:divBdr>
              <w:divsChild>
                <w:div w:id="1112283492">
                  <w:marLeft w:val="0"/>
                  <w:marRight w:val="0"/>
                  <w:marTop w:val="0"/>
                  <w:marBottom w:val="0"/>
                  <w:divBdr>
                    <w:top w:val="none" w:sz="0" w:space="0" w:color="auto"/>
                    <w:left w:val="none" w:sz="0" w:space="0" w:color="auto"/>
                    <w:bottom w:val="none" w:sz="0" w:space="0" w:color="auto"/>
                    <w:right w:val="none" w:sz="0" w:space="0" w:color="auto"/>
                  </w:divBdr>
                  <w:divsChild>
                    <w:div w:id="36317088">
                      <w:marLeft w:val="0"/>
                      <w:marRight w:val="0"/>
                      <w:marTop w:val="0"/>
                      <w:marBottom w:val="0"/>
                      <w:divBdr>
                        <w:top w:val="none" w:sz="0" w:space="0" w:color="auto"/>
                        <w:left w:val="none" w:sz="0" w:space="0" w:color="auto"/>
                        <w:bottom w:val="none" w:sz="0" w:space="0" w:color="auto"/>
                        <w:right w:val="none" w:sz="0" w:space="0" w:color="auto"/>
                      </w:divBdr>
                      <w:divsChild>
                        <w:div w:id="590166764">
                          <w:marLeft w:val="0"/>
                          <w:marRight w:val="0"/>
                          <w:marTop w:val="0"/>
                          <w:marBottom w:val="0"/>
                          <w:divBdr>
                            <w:top w:val="none" w:sz="0" w:space="0" w:color="auto"/>
                            <w:left w:val="none" w:sz="0" w:space="0" w:color="auto"/>
                            <w:bottom w:val="none" w:sz="0" w:space="0" w:color="auto"/>
                            <w:right w:val="none" w:sz="0" w:space="0" w:color="auto"/>
                          </w:divBdr>
                          <w:divsChild>
                            <w:div w:id="1178078860">
                              <w:marLeft w:val="0"/>
                              <w:marRight w:val="0"/>
                              <w:marTop w:val="0"/>
                              <w:marBottom w:val="0"/>
                              <w:divBdr>
                                <w:top w:val="none" w:sz="0" w:space="0" w:color="auto"/>
                                <w:left w:val="none" w:sz="0" w:space="0" w:color="auto"/>
                                <w:bottom w:val="none" w:sz="0" w:space="0" w:color="auto"/>
                                <w:right w:val="none" w:sz="0" w:space="0" w:color="auto"/>
                              </w:divBdr>
                              <w:divsChild>
                                <w:div w:id="2070373875">
                                  <w:marLeft w:val="0"/>
                                  <w:marRight w:val="0"/>
                                  <w:marTop w:val="0"/>
                                  <w:marBottom w:val="0"/>
                                  <w:divBdr>
                                    <w:top w:val="none" w:sz="0" w:space="0" w:color="auto"/>
                                    <w:left w:val="none" w:sz="0" w:space="0" w:color="auto"/>
                                    <w:bottom w:val="none" w:sz="0" w:space="0" w:color="auto"/>
                                    <w:right w:val="none" w:sz="0" w:space="0" w:color="auto"/>
                                  </w:divBdr>
                                  <w:divsChild>
                                    <w:div w:id="308948161">
                                      <w:marLeft w:val="0"/>
                                      <w:marRight w:val="0"/>
                                      <w:marTop w:val="450"/>
                                      <w:marBottom w:val="450"/>
                                      <w:divBdr>
                                        <w:top w:val="none" w:sz="0" w:space="0" w:color="auto"/>
                                        <w:left w:val="none" w:sz="0" w:space="0" w:color="auto"/>
                                        <w:bottom w:val="none" w:sz="0" w:space="0" w:color="auto"/>
                                        <w:right w:val="none" w:sz="0" w:space="0" w:color="auto"/>
                                      </w:divBdr>
                                      <w:divsChild>
                                        <w:div w:id="562831482">
                                          <w:marLeft w:val="0"/>
                                          <w:marRight w:val="0"/>
                                          <w:marTop w:val="0"/>
                                          <w:marBottom w:val="150"/>
                                          <w:divBdr>
                                            <w:top w:val="none" w:sz="0" w:space="0" w:color="auto"/>
                                            <w:left w:val="none" w:sz="0" w:space="0" w:color="auto"/>
                                            <w:bottom w:val="none" w:sz="0" w:space="0" w:color="auto"/>
                                            <w:right w:val="none" w:sz="0" w:space="0" w:color="auto"/>
                                          </w:divBdr>
                                        </w:div>
                                        <w:div w:id="881671116">
                                          <w:marLeft w:val="-225"/>
                                          <w:marRight w:val="-225"/>
                                          <w:marTop w:val="0"/>
                                          <w:marBottom w:val="0"/>
                                          <w:divBdr>
                                            <w:top w:val="none" w:sz="0" w:space="0" w:color="auto"/>
                                            <w:left w:val="none" w:sz="0" w:space="0" w:color="auto"/>
                                            <w:bottom w:val="none" w:sz="0" w:space="0" w:color="auto"/>
                                            <w:right w:val="none" w:sz="0" w:space="0" w:color="auto"/>
                                          </w:divBdr>
                                          <w:divsChild>
                                            <w:div w:id="287441753">
                                              <w:marLeft w:val="0"/>
                                              <w:marRight w:val="0"/>
                                              <w:marTop w:val="0"/>
                                              <w:marBottom w:val="0"/>
                                              <w:divBdr>
                                                <w:top w:val="none" w:sz="0" w:space="0" w:color="auto"/>
                                                <w:left w:val="none" w:sz="0" w:space="0" w:color="auto"/>
                                                <w:bottom w:val="none" w:sz="0" w:space="0" w:color="auto"/>
                                                <w:right w:val="none" w:sz="0" w:space="0" w:color="auto"/>
                                              </w:divBdr>
                                              <w:divsChild>
                                                <w:div w:id="25298865">
                                                  <w:marLeft w:val="0"/>
                                                  <w:marRight w:val="0"/>
                                                  <w:marTop w:val="0"/>
                                                  <w:marBottom w:val="0"/>
                                                  <w:divBdr>
                                                    <w:top w:val="none" w:sz="0" w:space="0" w:color="auto"/>
                                                    <w:left w:val="none" w:sz="0" w:space="0" w:color="auto"/>
                                                    <w:bottom w:val="none" w:sz="0" w:space="0" w:color="auto"/>
                                                    <w:right w:val="none" w:sz="0" w:space="0" w:color="auto"/>
                                                  </w:divBdr>
                                                  <w:divsChild>
                                                    <w:div w:id="130486677">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560021109">
                                              <w:marLeft w:val="0"/>
                                              <w:marRight w:val="0"/>
                                              <w:marTop w:val="0"/>
                                              <w:marBottom w:val="0"/>
                                              <w:divBdr>
                                                <w:top w:val="none" w:sz="0" w:space="0" w:color="auto"/>
                                                <w:left w:val="none" w:sz="0" w:space="0" w:color="auto"/>
                                                <w:bottom w:val="none" w:sz="0" w:space="0" w:color="auto"/>
                                                <w:right w:val="none" w:sz="0" w:space="0" w:color="auto"/>
                                              </w:divBdr>
                                              <w:divsChild>
                                                <w:div w:id="1640841385">
                                                  <w:marLeft w:val="0"/>
                                                  <w:marRight w:val="0"/>
                                                  <w:marTop w:val="0"/>
                                                  <w:marBottom w:val="0"/>
                                                  <w:divBdr>
                                                    <w:top w:val="none" w:sz="0" w:space="0" w:color="auto"/>
                                                    <w:left w:val="none" w:sz="0" w:space="0" w:color="auto"/>
                                                    <w:bottom w:val="none" w:sz="0" w:space="0" w:color="auto"/>
                                                    <w:right w:val="none" w:sz="0" w:space="0" w:color="auto"/>
                                                  </w:divBdr>
                                                  <w:divsChild>
                                                    <w:div w:id="1690183515">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1489437097">
                                              <w:marLeft w:val="0"/>
                                              <w:marRight w:val="0"/>
                                              <w:marTop w:val="0"/>
                                              <w:marBottom w:val="0"/>
                                              <w:divBdr>
                                                <w:top w:val="none" w:sz="0" w:space="0" w:color="auto"/>
                                                <w:left w:val="none" w:sz="0" w:space="0" w:color="auto"/>
                                                <w:bottom w:val="none" w:sz="0" w:space="0" w:color="auto"/>
                                                <w:right w:val="none" w:sz="0" w:space="0" w:color="auto"/>
                                              </w:divBdr>
                                              <w:divsChild>
                                                <w:div w:id="388459353">
                                                  <w:marLeft w:val="0"/>
                                                  <w:marRight w:val="0"/>
                                                  <w:marTop w:val="0"/>
                                                  <w:marBottom w:val="0"/>
                                                  <w:divBdr>
                                                    <w:top w:val="none" w:sz="0" w:space="0" w:color="auto"/>
                                                    <w:left w:val="none" w:sz="0" w:space="0" w:color="auto"/>
                                                    <w:bottom w:val="none" w:sz="0" w:space="0" w:color="auto"/>
                                                    <w:right w:val="none" w:sz="0" w:space="0" w:color="auto"/>
                                                  </w:divBdr>
                                                  <w:divsChild>
                                                    <w:div w:id="941644170">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1711372353">
                                              <w:marLeft w:val="0"/>
                                              <w:marRight w:val="0"/>
                                              <w:marTop w:val="0"/>
                                              <w:marBottom w:val="0"/>
                                              <w:divBdr>
                                                <w:top w:val="none" w:sz="0" w:space="0" w:color="auto"/>
                                                <w:left w:val="none" w:sz="0" w:space="0" w:color="auto"/>
                                                <w:bottom w:val="none" w:sz="0" w:space="0" w:color="auto"/>
                                                <w:right w:val="none" w:sz="0" w:space="0" w:color="auto"/>
                                              </w:divBdr>
                                              <w:divsChild>
                                                <w:div w:id="763647141">
                                                  <w:marLeft w:val="0"/>
                                                  <w:marRight w:val="0"/>
                                                  <w:marTop w:val="0"/>
                                                  <w:marBottom w:val="0"/>
                                                  <w:divBdr>
                                                    <w:top w:val="none" w:sz="0" w:space="0" w:color="auto"/>
                                                    <w:left w:val="none" w:sz="0" w:space="0" w:color="auto"/>
                                                    <w:bottom w:val="none" w:sz="0" w:space="0" w:color="auto"/>
                                                    <w:right w:val="none" w:sz="0" w:space="0" w:color="auto"/>
                                                  </w:divBdr>
                                                  <w:divsChild>
                                                    <w:div w:id="654376978">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1318458548">
                                              <w:marLeft w:val="0"/>
                                              <w:marRight w:val="0"/>
                                              <w:marTop w:val="0"/>
                                              <w:marBottom w:val="0"/>
                                              <w:divBdr>
                                                <w:top w:val="none" w:sz="0" w:space="0" w:color="auto"/>
                                                <w:left w:val="none" w:sz="0" w:space="0" w:color="auto"/>
                                                <w:bottom w:val="none" w:sz="0" w:space="0" w:color="auto"/>
                                                <w:right w:val="none" w:sz="0" w:space="0" w:color="auto"/>
                                              </w:divBdr>
                                              <w:divsChild>
                                                <w:div w:id="1647275401">
                                                  <w:marLeft w:val="0"/>
                                                  <w:marRight w:val="0"/>
                                                  <w:marTop w:val="0"/>
                                                  <w:marBottom w:val="0"/>
                                                  <w:divBdr>
                                                    <w:top w:val="none" w:sz="0" w:space="0" w:color="auto"/>
                                                    <w:left w:val="none" w:sz="0" w:space="0" w:color="auto"/>
                                                    <w:bottom w:val="none" w:sz="0" w:space="0" w:color="auto"/>
                                                    <w:right w:val="none" w:sz="0" w:space="0" w:color="auto"/>
                                                  </w:divBdr>
                                                  <w:divsChild>
                                                    <w:div w:id="175390143">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447965569">
                                              <w:marLeft w:val="0"/>
                                              <w:marRight w:val="0"/>
                                              <w:marTop w:val="0"/>
                                              <w:marBottom w:val="0"/>
                                              <w:divBdr>
                                                <w:top w:val="none" w:sz="0" w:space="0" w:color="auto"/>
                                                <w:left w:val="none" w:sz="0" w:space="0" w:color="auto"/>
                                                <w:bottom w:val="none" w:sz="0" w:space="0" w:color="auto"/>
                                                <w:right w:val="none" w:sz="0" w:space="0" w:color="auto"/>
                                              </w:divBdr>
                                              <w:divsChild>
                                                <w:div w:id="76483752">
                                                  <w:marLeft w:val="0"/>
                                                  <w:marRight w:val="0"/>
                                                  <w:marTop w:val="0"/>
                                                  <w:marBottom w:val="0"/>
                                                  <w:divBdr>
                                                    <w:top w:val="none" w:sz="0" w:space="0" w:color="auto"/>
                                                    <w:left w:val="none" w:sz="0" w:space="0" w:color="auto"/>
                                                    <w:bottom w:val="none" w:sz="0" w:space="0" w:color="auto"/>
                                                    <w:right w:val="none" w:sz="0" w:space="0" w:color="auto"/>
                                                  </w:divBdr>
                                                  <w:divsChild>
                                                    <w:div w:id="1294017812">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1495804688">
                                              <w:marLeft w:val="0"/>
                                              <w:marRight w:val="0"/>
                                              <w:marTop w:val="0"/>
                                              <w:marBottom w:val="0"/>
                                              <w:divBdr>
                                                <w:top w:val="none" w:sz="0" w:space="0" w:color="auto"/>
                                                <w:left w:val="none" w:sz="0" w:space="0" w:color="auto"/>
                                                <w:bottom w:val="none" w:sz="0" w:space="0" w:color="auto"/>
                                                <w:right w:val="none" w:sz="0" w:space="0" w:color="auto"/>
                                              </w:divBdr>
                                              <w:divsChild>
                                                <w:div w:id="475340207">
                                                  <w:marLeft w:val="0"/>
                                                  <w:marRight w:val="0"/>
                                                  <w:marTop w:val="0"/>
                                                  <w:marBottom w:val="0"/>
                                                  <w:divBdr>
                                                    <w:top w:val="none" w:sz="0" w:space="0" w:color="auto"/>
                                                    <w:left w:val="none" w:sz="0" w:space="0" w:color="auto"/>
                                                    <w:bottom w:val="none" w:sz="0" w:space="0" w:color="auto"/>
                                                    <w:right w:val="none" w:sz="0" w:space="0" w:color="auto"/>
                                                  </w:divBdr>
                                                  <w:divsChild>
                                                    <w:div w:id="772087928">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3477146">
                                              <w:marLeft w:val="0"/>
                                              <w:marRight w:val="0"/>
                                              <w:marTop w:val="0"/>
                                              <w:marBottom w:val="0"/>
                                              <w:divBdr>
                                                <w:top w:val="none" w:sz="0" w:space="0" w:color="auto"/>
                                                <w:left w:val="none" w:sz="0" w:space="0" w:color="auto"/>
                                                <w:bottom w:val="none" w:sz="0" w:space="0" w:color="auto"/>
                                                <w:right w:val="none" w:sz="0" w:space="0" w:color="auto"/>
                                              </w:divBdr>
                                              <w:divsChild>
                                                <w:div w:id="455829788">
                                                  <w:marLeft w:val="0"/>
                                                  <w:marRight w:val="0"/>
                                                  <w:marTop w:val="0"/>
                                                  <w:marBottom w:val="0"/>
                                                  <w:divBdr>
                                                    <w:top w:val="none" w:sz="0" w:space="0" w:color="auto"/>
                                                    <w:left w:val="none" w:sz="0" w:space="0" w:color="auto"/>
                                                    <w:bottom w:val="none" w:sz="0" w:space="0" w:color="auto"/>
                                                    <w:right w:val="none" w:sz="0" w:space="0" w:color="auto"/>
                                                  </w:divBdr>
                                                  <w:divsChild>
                                                    <w:div w:id="731151106">
                                                      <w:marLeft w:val="-8"/>
                                                      <w:marRight w:val="-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74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hchub.stafford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Staffordshire EHC Hub Flyer - Live</dc:title>
  <dc:subject>
  </dc:subject>
  <dc:creator>Nye, Debbie (F&amp;C)</dc:creator>
  <cp:keywords>
  </cp:keywords>
  <dc:description>
  </dc:description>
  <cp:lastModifiedBy>Anne Godson</cp:lastModifiedBy>
  <cp:revision>2</cp:revision>
  <cp:lastPrinted>2019-01-18T08:34:00Z</cp:lastPrinted>
  <dcterms:created xsi:type="dcterms:W3CDTF">2019-09-16T08:17:00Z</dcterms:created>
  <dcterms:modified xsi:type="dcterms:W3CDTF">2019-09-16T08:38:56Z</dcterms:modified>
</cp:coreProperties>
</file>